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Washington, D.C. 20549</w:t>
      </w:r>
    </w:p>
    <w:p>
      <w:pPr>
        <w:jc w:val="center"/>
        <w:spacing w:after="0"/>
        <w:rPr>
          <w:sz w:val="20"/>
          <w:szCs w:val="20"/>
          <w:color w:val="auto"/>
        </w:rPr>
      </w:pPr>
      <w:r>
        <w:rPr>
          <w:rFonts w:ascii="Arial" w:cs="Arial" w:eastAsia="Arial" w:hAnsi="Arial"/>
          <w:sz w:val="32"/>
          <w:szCs w:val="32"/>
          <w:b w:val="1"/>
          <w:bCs w:val="1"/>
          <w:color w:val="auto"/>
        </w:rPr>
        <w:t>FORM 8-K</w:t>
      </w:r>
    </w:p>
    <w:p>
      <w:pPr>
        <w:jc w:val="center"/>
        <w:spacing w:after="0" w:line="230" w:lineRule="auto"/>
        <w:rPr>
          <w:sz w:val="20"/>
          <w:szCs w:val="20"/>
          <w:color w:val="auto"/>
        </w:rPr>
      </w:pPr>
      <w:r>
        <w:rPr>
          <w:rFonts w:ascii="Arial" w:cs="Arial" w:eastAsia="Arial" w:hAnsi="Arial"/>
          <w:sz w:val="22"/>
          <w:szCs w:val="22"/>
          <w:b w:val="1"/>
          <w:bCs w:val="1"/>
          <w:color w:val="auto"/>
        </w:rPr>
        <w:t>CURRENT REPORT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15, 2023</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COMMSCOPE HOLDING COMPANY, INC.</w:t>
      </w:r>
    </w:p>
    <w:p>
      <w:pPr>
        <w:spacing w:after="0" w:line="199" w:lineRule="exact"/>
        <w:rPr>
          <w:sz w:val="24"/>
          <w:szCs w:val="24"/>
          <w:color w:val="auto"/>
        </w:rPr>
      </w:pPr>
    </w:p>
    <w:tbl>
      <w:tblPr>
        <w:tblLayout w:type="fixed"/>
        <w:tblInd w:w="860" w:type="dxa"/>
        <w:tblCellMar>
          <w:top w:w="0" w:type="dxa"/>
          <w:left w:w="0" w:type="dxa"/>
          <w:bottom w:w="0" w:type="dxa"/>
          <w:right w:w="0" w:type="dxa"/>
        </w:tblCellMar>
      </w:tblPr>
      <w:tr>
        <w:trPr>
          <w:trHeight w:val="212"/>
        </w:trPr>
        <w:tc>
          <w:tcPr>
            <w:tcW w:w="2100" w:type="dxa"/>
            <w:vAlign w:val="bottom"/>
          </w:tcPr>
          <w:p>
            <w:pPr>
              <w:spacing w:after="0"/>
              <w:rPr>
                <w:sz w:val="18"/>
                <w:szCs w:val="18"/>
                <w:color w:val="auto"/>
              </w:rPr>
            </w:pPr>
          </w:p>
        </w:tc>
        <w:tc>
          <w:tcPr>
            <w:tcW w:w="5460" w:type="dxa"/>
            <w:vAlign w:val="bottom"/>
          </w:tcPr>
          <w:p>
            <w:pPr>
              <w:jc w:val="center"/>
              <w:ind w:right="50"/>
              <w:spacing w:after="0"/>
              <w:rPr>
                <w:sz w:val="20"/>
                <w:szCs w:val="20"/>
                <w:color w:val="auto"/>
              </w:rPr>
            </w:pPr>
            <w:r>
              <w:rPr>
                <w:rFonts w:ascii="Arial" w:cs="Arial" w:eastAsia="Arial" w:hAnsi="Arial"/>
                <w:sz w:val="18"/>
                <w:szCs w:val="18"/>
                <w:color w:val="auto"/>
                <w:w w:val="90"/>
              </w:rPr>
              <w:t>(Exact name of registrant as specified in its charter)</w:t>
            </w:r>
          </w:p>
        </w:tc>
        <w:tc>
          <w:tcPr>
            <w:tcW w:w="1700" w:type="dxa"/>
            <w:vAlign w:val="bottom"/>
          </w:tcPr>
          <w:p>
            <w:pPr>
              <w:spacing w:after="0"/>
              <w:rPr>
                <w:sz w:val="18"/>
                <w:szCs w:val="18"/>
                <w:color w:val="auto"/>
              </w:rPr>
            </w:pPr>
          </w:p>
        </w:tc>
      </w:tr>
      <w:tr>
        <w:trPr>
          <w:trHeight w:val="234"/>
        </w:trPr>
        <w:tc>
          <w:tcPr>
            <w:tcW w:w="210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Delaware</w:t>
            </w:r>
          </w:p>
        </w:tc>
        <w:tc>
          <w:tcPr>
            <w:tcW w:w="54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001-36146</w:t>
            </w:r>
          </w:p>
        </w:tc>
        <w:tc>
          <w:tcPr>
            <w:tcW w:w="1700" w:type="dxa"/>
            <w:vAlign w:val="bottom"/>
          </w:tcPr>
          <w:p>
            <w:pPr>
              <w:jc w:val="center"/>
              <w:ind w:left="270"/>
              <w:spacing w:after="0"/>
              <w:rPr>
                <w:sz w:val="20"/>
                <w:szCs w:val="20"/>
                <w:color w:val="auto"/>
              </w:rPr>
            </w:pPr>
            <w:r>
              <w:rPr>
                <w:rFonts w:ascii="Arial" w:cs="Arial" w:eastAsia="Arial" w:hAnsi="Arial"/>
                <w:sz w:val="18"/>
                <w:szCs w:val="18"/>
                <w:b w:val="1"/>
                <w:bCs w:val="1"/>
                <w:color w:val="auto"/>
                <w:w w:val="89"/>
              </w:rPr>
              <w:t>27-4332098</w:t>
            </w:r>
          </w:p>
        </w:tc>
      </w:tr>
      <w:tr>
        <w:trPr>
          <w:trHeight w:val="229"/>
        </w:trPr>
        <w:tc>
          <w:tcPr>
            <w:tcW w:w="2100" w:type="dxa"/>
            <w:vAlign w:val="bottom"/>
          </w:tcPr>
          <w:p>
            <w:pPr>
              <w:jc w:val="center"/>
              <w:ind w:right="110"/>
              <w:spacing w:after="0"/>
              <w:rPr>
                <w:sz w:val="20"/>
                <w:szCs w:val="20"/>
                <w:color w:val="auto"/>
              </w:rPr>
            </w:pPr>
            <w:r>
              <w:rPr>
                <w:rFonts w:ascii="Arial" w:cs="Arial" w:eastAsia="Arial" w:hAnsi="Arial"/>
                <w:sz w:val="18"/>
                <w:szCs w:val="18"/>
                <w:color w:val="auto"/>
                <w:w w:val="92"/>
              </w:rPr>
              <w:t>(State or other jurisdiction</w:t>
            </w:r>
          </w:p>
        </w:tc>
        <w:tc>
          <w:tcPr>
            <w:tcW w:w="5460" w:type="dxa"/>
            <w:vAlign w:val="bottom"/>
          </w:tcPr>
          <w:p>
            <w:pPr>
              <w:jc w:val="center"/>
              <w:ind w:right="10"/>
              <w:spacing w:after="0"/>
              <w:rPr>
                <w:sz w:val="20"/>
                <w:szCs w:val="20"/>
                <w:color w:val="auto"/>
              </w:rPr>
            </w:pPr>
            <w:r>
              <w:rPr>
                <w:rFonts w:ascii="Arial" w:cs="Arial" w:eastAsia="Arial" w:hAnsi="Arial"/>
                <w:sz w:val="18"/>
                <w:szCs w:val="18"/>
                <w:color w:val="auto"/>
                <w:w w:val="91"/>
              </w:rPr>
              <w:t>(Commission</w:t>
            </w:r>
          </w:p>
        </w:tc>
        <w:tc>
          <w:tcPr>
            <w:tcW w:w="1700" w:type="dxa"/>
            <w:vAlign w:val="bottom"/>
          </w:tcPr>
          <w:p>
            <w:pPr>
              <w:jc w:val="center"/>
              <w:ind w:left="270"/>
              <w:spacing w:after="0"/>
              <w:rPr>
                <w:sz w:val="20"/>
                <w:szCs w:val="20"/>
                <w:color w:val="auto"/>
              </w:rPr>
            </w:pPr>
            <w:r>
              <w:rPr>
                <w:rFonts w:ascii="Arial" w:cs="Arial" w:eastAsia="Arial" w:hAnsi="Arial"/>
                <w:sz w:val="18"/>
                <w:szCs w:val="18"/>
                <w:color w:val="auto"/>
                <w:w w:val="93"/>
              </w:rPr>
              <w:t>(IRS Employer</w:t>
            </w:r>
          </w:p>
        </w:tc>
      </w:tr>
      <w:tr>
        <w:trPr>
          <w:trHeight w:val="225"/>
        </w:trPr>
        <w:tc>
          <w:tcPr>
            <w:tcW w:w="2100" w:type="dxa"/>
            <w:vAlign w:val="bottom"/>
          </w:tcPr>
          <w:p>
            <w:pPr>
              <w:jc w:val="center"/>
              <w:ind w:right="110"/>
              <w:spacing w:after="0"/>
              <w:rPr>
                <w:sz w:val="20"/>
                <w:szCs w:val="20"/>
                <w:color w:val="auto"/>
              </w:rPr>
            </w:pPr>
            <w:r>
              <w:rPr>
                <w:rFonts w:ascii="Arial" w:cs="Arial" w:eastAsia="Arial" w:hAnsi="Arial"/>
                <w:sz w:val="18"/>
                <w:szCs w:val="18"/>
                <w:color w:val="auto"/>
                <w:w w:val="93"/>
              </w:rPr>
              <w:t>of incorporation)</w:t>
            </w:r>
          </w:p>
        </w:tc>
        <w:tc>
          <w:tcPr>
            <w:tcW w:w="5460" w:type="dxa"/>
            <w:vAlign w:val="bottom"/>
          </w:tcPr>
          <w:p>
            <w:pPr>
              <w:jc w:val="center"/>
              <w:ind w:right="10"/>
              <w:spacing w:after="0"/>
              <w:rPr>
                <w:sz w:val="20"/>
                <w:szCs w:val="20"/>
                <w:color w:val="auto"/>
              </w:rPr>
            </w:pPr>
            <w:r>
              <w:rPr>
                <w:rFonts w:ascii="Arial" w:cs="Arial" w:eastAsia="Arial" w:hAnsi="Arial"/>
                <w:sz w:val="18"/>
                <w:szCs w:val="18"/>
                <w:color w:val="auto"/>
                <w:w w:val="92"/>
              </w:rPr>
              <w:t>File Number)</w:t>
            </w:r>
          </w:p>
        </w:tc>
        <w:tc>
          <w:tcPr>
            <w:tcW w:w="1700" w:type="dxa"/>
            <w:vAlign w:val="bottom"/>
          </w:tcPr>
          <w:p>
            <w:pPr>
              <w:jc w:val="center"/>
              <w:ind w:left="270"/>
              <w:spacing w:after="0"/>
              <w:rPr>
                <w:sz w:val="20"/>
                <w:szCs w:val="20"/>
                <w:color w:val="auto"/>
              </w:rPr>
            </w:pPr>
            <w:r>
              <w:rPr>
                <w:rFonts w:ascii="Arial" w:cs="Arial" w:eastAsia="Arial" w:hAnsi="Arial"/>
                <w:sz w:val="18"/>
                <w:szCs w:val="18"/>
                <w:color w:val="auto"/>
                <w:w w:val="95"/>
              </w:rPr>
              <w:t>Identification No.)</w:t>
            </w:r>
          </w:p>
        </w:tc>
      </w:tr>
      <w:tr>
        <w:trPr>
          <w:trHeight w:val="216"/>
        </w:trPr>
        <w:tc>
          <w:tcPr>
            <w:tcW w:w="2100" w:type="dxa"/>
            <w:vAlign w:val="bottom"/>
          </w:tcPr>
          <w:p>
            <w:pPr>
              <w:spacing w:after="0"/>
              <w:rPr>
                <w:sz w:val="18"/>
                <w:szCs w:val="18"/>
                <w:color w:val="auto"/>
              </w:rPr>
            </w:pPr>
          </w:p>
        </w:tc>
        <w:tc>
          <w:tcPr>
            <w:tcW w:w="54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3642 E. US Highway 70</w:t>
            </w:r>
          </w:p>
        </w:tc>
        <w:tc>
          <w:tcPr>
            <w:tcW w:w="1700" w:type="dxa"/>
            <w:vAlign w:val="bottom"/>
          </w:tcPr>
          <w:p>
            <w:pPr>
              <w:spacing w:after="0"/>
              <w:rPr>
                <w:sz w:val="18"/>
                <w:szCs w:val="18"/>
                <w:color w:val="auto"/>
              </w:rPr>
            </w:pPr>
          </w:p>
        </w:tc>
      </w:tr>
      <w:tr>
        <w:trPr>
          <w:trHeight w:val="220"/>
        </w:trPr>
        <w:tc>
          <w:tcPr>
            <w:tcW w:w="2100" w:type="dxa"/>
            <w:vAlign w:val="bottom"/>
          </w:tcPr>
          <w:p>
            <w:pPr>
              <w:spacing w:after="0"/>
              <w:rPr>
                <w:sz w:val="19"/>
                <w:szCs w:val="19"/>
                <w:color w:val="auto"/>
              </w:rPr>
            </w:pPr>
          </w:p>
        </w:tc>
        <w:tc>
          <w:tcPr>
            <w:tcW w:w="546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Claremont, North Carolina 28610</w:t>
            </w:r>
          </w:p>
        </w:tc>
        <w:tc>
          <w:tcPr>
            <w:tcW w:w="1700" w:type="dxa"/>
            <w:vAlign w:val="bottom"/>
          </w:tcPr>
          <w:p>
            <w:pPr>
              <w:spacing w:after="0"/>
              <w:rPr>
                <w:sz w:val="19"/>
                <w:szCs w:val="19"/>
                <w:color w:val="auto"/>
              </w:rPr>
            </w:pPr>
          </w:p>
        </w:tc>
      </w:tr>
      <w:tr>
        <w:trPr>
          <w:trHeight w:val="212"/>
        </w:trPr>
        <w:tc>
          <w:tcPr>
            <w:tcW w:w="2100" w:type="dxa"/>
            <w:vAlign w:val="bottom"/>
          </w:tcPr>
          <w:p>
            <w:pPr>
              <w:spacing w:after="0"/>
              <w:rPr>
                <w:sz w:val="18"/>
                <w:szCs w:val="18"/>
                <w:color w:val="auto"/>
              </w:rPr>
            </w:pPr>
          </w:p>
        </w:tc>
        <w:tc>
          <w:tcPr>
            <w:tcW w:w="5460" w:type="dxa"/>
            <w:vAlign w:val="bottom"/>
          </w:tcPr>
          <w:p>
            <w:pPr>
              <w:jc w:val="center"/>
              <w:ind w:right="30"/>
              <w:spacing w:after="0"/>
              <w:rPr>
                <w:sz w:val="20"/>
                <w:szCs w:val="20"/>
                <w:color w:val="auto"/>
              </w:rPr>
            </w:pPr>
            <w:r>
              <w:rPr>
                <w:rFonts w:ascii="Arial" w:cs="Arial" w:eastAsia="Arial" w:hAnsi="Arial"/>
                <w:sz w:val="18"/>
                <w:szCs w:val="18"/>
                <w:color w:val="auto"/>
                <w:w w:val="92"/>
              </w:rPr>
              <w:t>(Address of principal executive offices)</w:t>
            </w:r>
          </w:p>
        </w:tc>
        <w:tc>
          <w:tcPr>
            <w:tcW w:w="170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5460" w:type="dxa"/>
            <w:vAlign w:val="bottom"/>
          </w:tcPr>
          <w:p>
            <w:pPr>
              <w:jc w:val="center"/>
              <w:ind w:right="5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(828) 459-5000</w:t>
            </w:r>
          </w:p>
        </w:tc>
        <w:tc>
          <w:tcPr>
            <w:tcW w:w="1700" w:type="dxa"/>
            <w:vAlign w:val="bottom"/>
          </w:tcPr>
          <w:p>
            <w:pPr>
              <w:spacing w:after="0"/>
              <w:rPr>
                <w:sz w:val="18"/>
                <w:szCs w:val="18"/>
                <w:color w:val="auto"/>
              </w:rPr>
            </w:pPr>
          </w:p>
        </w:tc>
      </w:tr>
      <w:tr>
        <w:trPr>
          <w:trHeight w:val="220"/>
        </w:trPr>
        <w:tc>
          <w:tcPr>
            <w:tcW w:w="2100" w:type="dxa"/>
            <w:vAlign w:val="bottom"/>
          </w:tcPr>
          <w:p>
            <w:pPr>
              <w:spacing w:after="0"/>
              <w:rPr>
                <w:sz w:val="19"/>
                <w:szCs w:val="19"/>
                <w:color w:val="auto"/>
              </w:rPr>
            </w:pPr>
          </w:p>
        </w:tc>
        <w:tc>
          <w:tcPr>
            <w:tcW w:w="54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19"/>
                <w:szCs w:val="19"/>
                <w:color w:val="auto"/>
              </w:rPr>
            </w:pPr>
          </w:p>
        </w:tc>
      </w:tr>
      <w:tr>
        <w:trPr>
          <w:trHeight w:val="230"/>
        </w:trPr>
        <w:tc>
          <w:tcPr>
            <w:tcW w:w="2100" w:type="dxa"/>
            <w:vAlign w:val="bottom"/>
          </w:tcPr>
          <w:p>
            <w:pPr>
              <w:spacing w:after="0"/>
              <w:rPr>
                <w:sz w:val="20"/>
                <w:szCs w:val="20"/>
                <w:color w:val="auto"/>
              </w:rPr>
            </w:pPr>
          </w:p>
        </w:tc>
        <w:tc>
          <w:tcPr>
            <w:tcW w:w="5460" w:type="dxa"/>
            <w:vAlign w:val="bottom"/>
          </w:tcPr>
          <w:p>
            <w:pPr>
              <w:jc w:val="center"/>
              <w:ind w:right="5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00" w:type="dxa"/>
            <w:vAlign w:val="bottom"/>
          </w:tcPr>
          <w:p>
            <w:pPr>
              <w:spacing w:after="0"/>
              <w:rPr>
                <w:sz w:val="20"/>
                <w:szCs w:val="20"/>
                <w:color w:val="auto"/>
              </w:rPr>
            </w:pPr>
          </w:p>
        </w:tc>
      </w:tr>
    </w:tbl>
    <w:p>
      <w:pPr>
        <w:spacing w:after="0" w:line="9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62" w:lineRule="exact"/>
        <w:rPr>
          <w:sz w:val="24"/>
          <w:szCs w:val="24"/>
          <w:color w:val="auto"/>
        </w:rPr>
      </w:pPr>
    </w:p>
    <w:p>
      <w:pPr>
        <w:ind w:left="380" w:hanging="359"/>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80" w:hanging="359"/>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380" w:hanging="359"/>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380" w:hanging="359"/>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31" w:lineRule="exact"/>
        <w:rPr>
          <w:sz w:val="24"/>
          <w:szCs w:val="24"/>
          <w:color w:val="auto"/>
        </w:rPr>
      </w:pPr>
    </w:p>
    <w:tbl>
      <w:tblPr>
        <w:tblLayout w:type="fixed"/>
        <w:tblInd w:w="10" w:type="dxa"/>
        <w:tblCellMar>
          <w:top w:w="0" w:type="dxa"/>
          <w:left w:w="0" w:type="dxa"/>
          <w:bottom w:w="0" w:type="dxa"/>
          <w:right w:w="0" w:type="dxa"/>
        </w:tblCellMar>
      </w:tblPr>
      <w:tr>
        <w:trPr>
          <w:trHeight w:val="247"/>
        </w:trPr>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260" w:type="dxa"/>
            <w:vAlign w:val="bottom"/>
            <w:tcBorders>
              <w:bottom w:val="single" w:sz="8" w:color="auto"/>
            </w:tcBorders>
          </w:tcPr>
          <w:p>
            <w:pPr>
              <w:spacing w:after="0"/>
              <w:rPr>
                <w:sz w:val="21"/>
                <w:szCs w:val="21"/>
                <w:color w:val="auto"/>
              </w:rPr>
            </w:pPr>
          </w:p>
        </w:tc>
        <w:tc>
          <w:tcPr>
            <w:tcW w:w="4600" w:type="dxa"/>
            <w:vAlign w:val="bottom"/>
            <w:tcBorders>
              <w:bottom w:val="single" w:sz="8" w:color="auto"/>
            </w:tcBorders>
          </w:tcPr>
          <w:p>
            <w:pPr>
              <w:spacing w:after="0"/>
              <w:rPr>
                <w:sz w:val="21"/>
                <w:szCs w:val="21"/>
                <w:color w:val="auto"/>
              </w:rPr>
            </w:pPr>
          </w:p>
        </w:tc>
      </w:tr>
      <w:tr>
        <w:trPr>
          <w:trHeight w:val="235"/>
        </w:trPr>
        <w:tc>
          <w:tcPr>
            <w:tcW w:w="4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4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7"/>
        </w:trPr>
        <w:tc>
          <w:tcPr>
            <w:tcW w:w="4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COMM</w:t>
            </w:r>
          </w:p>
        </w:tc>
        <w:tc>
          <w:tcPr>
            <w:tcW w:w="4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The NASDAQ Stock Market</w:t>
            </w:r>
          </w:p>
        </w:tc>
      </w:tr>
    </w:tbl>
    <w:p>
      <w:pPr>
        <w:ind w:right="520"/>
        <w:spacing w:after="0" w:line="26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2"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492760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 w:name="page2"/>
    <w:bookmarkEnd w:id="1"/>
    <w:p>
      <w:pPr>
        <w:ind w:right="1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firstLine="749"/>
        <w:spacing w:after="0" w:line="301" w:lineRule="auto"/>
        <w:rPr>
          <w:sz w:val="20"/>
          <w:szCs w:val="20"/>
          <w:color w:val="auto"/>
        </w:rPr>
      </w:pPr>
      <w:r>
        <w:rPr>
          <w:rFonts w:ascii="Arial" w:cs="Arial" w:eastAsia="Arial" w:hAnsi="Arial"/>
          <w:sz w:val="16"/>
          <w:szCs w:val="16"/>
          <w:color w:val="auto"/>
        </w:rPr>
        <w:t>On November 15, 2023, Mary Chan notified the Board of Directors of CommScope Holding Company, Inc. (the “Company”) that she will be resigning as a director of the Company, effective November 17, 2023. Ms. Chan’s decision to resign is due to her appointment as chief operating officer of Nikola Corporation, and is not because of any disagreement with the Company, management or the Board of Directors on any matter relating to the Company’s operations, policies or practices. As a result of Ms. Chan’s departure, the Board of Directors reduced its size from 11 to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164465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CommScope Holding Company, Inc.</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Date: November 17, 2023</w:t>
      </w:r>
    </w:p>
    <w:p>
      <w:pPr>
        <w:spacing w:after="0" w:line="50" w:lineRule="exact"/>
        <w:rPr>
          <w:sz w:val="20"/>
          <w:szCs w:val="20"/>
          <w:color w:val="auto"/>
        </w:rPr>
      </w:pPr>
    </w:p>
    <w:p>
      <w:pPr>
        <w:ind w:left="5640"/>
        <w:spacing w:after="0"/>
        <w:tabs>
          <w:tab w:leader="none" w:pos="622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Justin C. Choi</w:t>
      </w:r>
    </w:p>
    <w:p>
      <w:pPr>
        <w:spacing w:after="0" w:line="5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Justin C.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-130175</wp:posOffset>
            </wp:positionV>
            <wp:extent cx="31889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30" w:lineRule="exact"/>
        <w:rPr>
          <w:sz w:val="20"/>
          <w:szCs w:val="20"/>
          <w:color w:val="auto"/>
        </w:rPr>
      </w:pPr>
    </w:p>
    <w:p>
      <w:pPr>
        <w:ind w:left="5640"/>
        <w:spacing w:after="0"/>
        <w:tabs>
          <w:tab w:leader="none" w:pos="6220" w:val="left"/>
        </w:tabs>
        <w:rPr>
          <w:sz w:val="20"/>
          <w:szCs w:val="20"/>
          <w:color w:val="auto"/>
        </w:rPr>
      </w:pPr>
      <w:r>
        <w:rPr>
          <w:rFonts w:ascii="Arial" w:cs="Arial" w:eastAsia="Arial" w:hAnsi="Arial"/>
          <w:sz w:val="18"/>
          <w:szCs w:val="18"/>
          <w:color w:val="auto"/>
        </w:rPr>
        <w:t>Title:</w:t>
        <w:tab/>
        <w:t>Senior Vice President, Chief Legal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661" w:right="5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2023-11-17T05:32:55Z</dcterms:created>
  <dcterms:modified xsi:type="dcterms:W3CDTF">2023-11-17T05:32:55Z</dcterms:modified>
</cp:coreProperties>
</file>