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KRAUSE L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VISTANCE NETWORKS,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2601 TELECOM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RICHARDSON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75082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Vistance Networks,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3"/>
        <w:gridCol w:w="904"/>
        <w:gridCol w:w="774"/>
        <w:gridCol w:w="600"/>
        <w:gridCol w:w="349"/>
        <w:gridCol w:w="1016"/>
        <w:gridCol w:w="454"/>
        <w:gridCol w:w="617"/>
        <w:gridCol w:w="1195"/>
        <w:gridCol w:w="998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102,300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274,507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As previously disclosed, includes 16,807 restricted stock units granted pursuant to the issuer's non-employee director compensation plan on May 7, 2026, which vest on the earlier to occur of (i) May 7, 2027; and (ii) the date of the issuer's 2027 annual stockholders' meeting, subject to the director's continued membership on the Board of Directors on such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D. Coppin, Under 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5438" TargetMode="External"/><Relationship Id="rId5" Type="http://schemas.openxmlformats.org/officeDocument/2006/relationships/hyperlink" Target="http://www.sec.gov/cgi-bin/browse-edgar?action=getcompany&amp;CIK=00015172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627</Words>
  <Characters>3396</Characters>
  <CharactersWithSpaces>3956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