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Sucharczuk Guy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VISTANCE NETWORKS,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2601 TELECOM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RICHARDSON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Vistance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VISN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Pres., Aurora Networks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975"/>
        <w:gridCol w:w="457"/>
        <w:gridCol w:w="619"/>
        <w:gridCol w:w="1199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742,663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restricted stock units that will vest ratably on 06/01/2027, 06/01/2028 and 06/01/2029, subject to the reporting person's continued employment with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previously reported, includes (a) 26,400 restricted stock units that were granted on 03/01/2024 and will vest on 06/01/2027; (b) 53,600 restricted stock units that were granted on 06/01/2024 and will vest on 06/01/2027; and (c) 63,000 restricted stock units that were granted on 03/01/2025 and will vest ratably on 06/01/2027 and 06/01/2028; each subject to the reporting person's continued employment with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D. Coppin, Under 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3770" TargetMode="External"/><Relationship Id="rId5" Type="http://schemas.openxmlformats.org/officeDocument/2006/relationships/hyperlink" Target="http://www.sec.gov/cgi-bin/browse-edgar?action=getcompany&amp;CIK=00015172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658</Words>
  <Characters>3601</Characters>
  <CharactersWithSpaces>4199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