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mm-20231025.htm"/>
      <w:bookmarkStart w:id="1" w:name="kscomm20231025"/>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October 25, 2023</w:t>
      </w:r>
    </w:p>
    <w:p>
      <w:pPr>
        <w:pStyle w:val="TextBody"/>
        <w:bidi w:val="0"/>
        <w:jc w:val="center"/>
        <w:rPr>
          <w:rFonts w:ascii="Times New Roman" w:hAnsi="Times New Roman"/>
          <w:b/>
          <w:color w:val="000000"/>
          <w:sz w:val="36"/>
        </w:rPr>
      </w:pPr>
      <w:r>
        <w:rPr>
          <w:rFonts w:ascii="Times New Roman" w:hAnsi="Times New Roman"/>
          <w:b/>
          <w:color w:val="000000"/>
          <w:sz w:val="36"/>
        </w:rPr>
        <w:t>COMMSCOPE HOLDING COMPANY,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001-36146</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27-4332098</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3642 E. US Highway 70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Claremont, North Carolina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28610</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(828)</w:t>
      </w:r>
      <w:r>
        <w:rPr>
          <w:rFonts w:ascii="Times New Roman" w:hAnsi="Times New Roman"/>
          <w:color w:val="000000"/>
          <w:sz w:val="20"/>
        </w:rPr>
        <w:t xml:space="preserve"> </w:t>
      </w:r>
      <w:r>
        <w:rPr>
          <w:rFonts w:ascii="Times New Roman" w:hAnsi="Times New Roman"/>
          <w:b/>
          <w:color w:val="000000"/>
          <w:sz w:val="20"/>
        </w:rPr>
        <w:t>459-5000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1100 CommScope Place, SE</w:t>
      </w:r>
    </w:p>
    <w:p>
      <w:pPr>
        <w:pStyle w:val="TextBody"/>
        <w:bidi w:val="0"/>
        <w:jc w:val="center"/>
        <w:rPr>
          <w:rFonts w:ascii="Times New Roman" w:hAnsi="Times New Roman"/>
          <w:sz w:val="20"/>
        </w:rPr>
      </w:pPr>
      <w:r>
        <w:rPr>
          <w:rFonts w:ascii="Times New Roman" w:hAnsi="Times New Roman"/>
          <w:b/>
          <w:color w:val="000000"/>
          <w:sz w:val="20"/>
        </w:rPr>
        <w:t>Hickory, NC</w:t>
      </w:r>
      <w:r>
        <w:rPr>
          <w:rFonts w:ascii="Times New Roman" w:hAnsi="Times New Roman"/>
          <w:color w:val="000000"/>
          <w:sz w:val="20"/>
        </w:rPr>
        <w:t xml:space="preserve"> </w:t>
      </w:r>
      <w:r>
        <w:rPr>
          <w:rFonts w:ascii="Times New Roman" w:hAnsi="Times New Roman"/>
          <w:b/>
          <w:color w:val="000000"/>
          <w:sz w:val="20"/>
        </w:rPr>
        <w:t>28602</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12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b w:val="false"/>
                <w:color w:val="000000"/>
                <w:sz w:val="20"/>
              </w:rPr>
            </w:pPr>
            <w:r>
              <w:rPr>
                <w:rFonts w:ascii="Times New Roman" w:hAnsi="Times New Roman"/>
                <w:b w:val="false"/>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12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b w:val="false"/>
                <w:color w:val="000000"/>
                <w:sz w:val="20"/>
              </w:rPr>
            </w:pPr>
            <w:r>
              <w:rPr>
                <w:rFonts w:ascii="Times New Roman" w:hAnsi="Times New Roman"/>
                <w:b w:val="false"/>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120"/>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b w:val="false"/>
                <w:color w:val="000000"/>
                <w:sz w:val="20"/>
              </w:rPr>
            </w:pPr>
            <w:r>
              <w:rPr>
                <w:rFonts w:ascii="Times New Roman" w:hAnsi="Times New Roman"/>
                <w:b w:val="false"/>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val="false"/>
                <w:color w:val="000000"/>
                <w:sz w:val="20"/>
              </w:rPr>
            </w:pPr>
            <w:r>
              <w:rPr>
                <w:rFonts w:ascii="Times New Roman" w:hAnsi="Times New Roman"/>
                <w:b w:val="false"/>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Securities registered pursuant to Section 12(b) of the Act:</w:t>
      </w:r>
    </w:p>
    <w:tbl>
      <w:tblPr>
        <w:tblW w:w="7466" w:type="dxa"/>
        <w:jc w:val="left"/>
        <w:tblInd w:w="0" w:type="dxa"/>
        <w:tblLayout w:type="fixed"/>
        <w:tblCellMar>
          <w:top w:w="28" w:type="dxa"/>
          <w:left w:w="28" w:type="dxa"/>
          <w:bottom w:w="28" w:type="dxa"/>
          <w:right w:w="28" w:type="dxa"/>
        </w:tblCellMar>
      </w:tblPr>
      <w:tblGrid>
        <w:gridCol w:w="3106"/>
        <w:gridCol w:w="109"/>
        <w:gridCol w:w="826"/>
        <w:gridCol w:w="109"/>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Common Stock, par value $0.01 per share</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Stock Market</w:t>
            </w:r>
          </w:p>
        </w:tc>
      </w:tr>
    </w:tbl>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 xml:space="preserve">Emerging growth company </w:t>
      </w:r>
      <w:r>
        <w:rPr>
          <w:rFonts w:ascii="Times New Roman" w:hAnsi="Times New Roman"/>
          <w:color w:val="000000"/>
          <w:sz w:val="20"/>
        </w:rPr>
        <w: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October 25, 2023, CommScope Holding Company, Inc. relocated its corporate headquarters to 3642 E. US Highway 70, Claremont, North Carolina 28610. As a result of the relocation, the Company’s telephone number has changed to the following: (828) 459-5000.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7188" w:type="dxa"/>
        <w:jc w:val="left"/>
        <w:tblInd w:w="0" w:type="dxa"/>
        <w:tblLayout w:type="fixed"/>
        <w:tblCellMar>
          <w:top w:w="28" w:type="dxa"/>
          <w:left w:w="28" w:type="dxa"/>
          <w:bottom w:w="28" w:type="dxa"/>
          <w:right w:w="28" w:type="dxa"/>
        </w:tblCellMar>
      </w:tblPr>
      <w:tblGrid>
        <w:gridCol w:w="2071"/>
        <w:gridCol w:w="676"/>
        <w:gridCol w:w="4441"/>
      </w:tblGrid>
      <w:tr>
        <w:trPr/>
        <w:tc>
          <w:tcPr>
            <w:tcW w:w="20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CommScope Holding Company, Inc.</w:t>
            </w:r>
            <w:r>
              <w:rPr>
                <w:rFonts w:ascii="Times New Roman" w:hAnsi="Times New Roman"/>
                <w:color w:val="000000"/>
                <w:sz w:val="20"/>
              </w:rPr>
              <w:t xml:space="preserve">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October 25, 2023</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By:</w:t>
            </w:r>
            <w:r>
              <w:rPr>
                <w:rFonts w:ascii="Times New Roman" w:hAnsi="Times New Roman"/>
                <w:color w:val="000000"/>
                <w:sz w:val="20"/>
              </w:rPr>
              <w:t xml:space="preserve"> </w:t>
            </w:r>
          </w:p>
        </w:tc>
        <w:tc>
          <w:tcPr>
            <w:tcW w:w="44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Kyle D. Lorentzen</w:t>
            </w:r>
          </w:p>
        </w:tc>
      </w:tr>
      <w:tr>
        <w:trPr/>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Name:</w:t>
            </w:r>
            <w:r>
              <w:rPr>
                <w:rFonts w:ascii="Times New Roman" w:hAnsi="Times New Roman"/>
                <w:color w:val="000000"/>
                <w:sz w:val="20"/>
              </w:rPr>
              <w:t xml:space="preserve">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Kyle D. Lorentzen</w:t>
            </w:r>
          </w:p>
        </w:tc>
      </w:tr>
      <w:tr>
        <w:trPr/>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Title:</w:t>
            </w:r>
            <w:r>
              <w:rPr>
                <w:rFonts w:ascii="Times New Roman" w:hAnsi="Times New Roman"/>
                <w:color w:val="000000"/>
                <w:sz w:val="20"/>
              </w:rPr>
              <w:t xml:space="preserve">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Executive Vice 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416</Words>
  <Characters>2286</Characters>
  <CharactersWithSpaces>2659</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